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D09" w:rsidRDefault="002D2D09" w:rsidP="002D2D09">
      <w:pPr>
        <w:spacing w:after="240" w:line="480" w:lineRule="auto"/>
        <w:jc w:val="center"/>
      </w:pPr>
    </w:p>
    <w:p w:rsidR="002D2D09" w:rsidRDefault="002D2D09" w:rsidP="002D2D09">
      <w:pPr>
        <w:spacing w:after="240" w:line="480" w:lineRule="auto"/>
        <w:jc w:val="center"/>
      </w:pPr>
    </w:p>
    <w:p w:rsidR="002D2D09" w:rsidRDefault="002D2D09" w:rsidP="002D2D09">
      <w:pPr>
        <w:spacing w:after="240" w:line="480" w:lineRule="auto"/>
        <w:jc w:val="center"/>
      </w:pPr>
    </w:p>
    <w:p w:rsidR="002D2D09" w:rsidRDefault="002D2D09" w:rsidP="002D2D09">
      <w:pPr>
        <w:spacing w:after="240" w:line="480" w:lineRule="auto"/>
        <w:jc w:val="center"/>
      </w:pPr>
    </w:p>
    <w:p w:rsidR="002D2D09" w:rsidRDefault="002D2D09" w:rsidP="002D2D09">
      <w:pPr>
        <w:spacing w:after="240" w:line="480" w:lineRule="auto"/>
        <w:jc w:val="center"/>
      </w:pPr>
    </w:p>
    <w:p w:rsidR="002D2D09" w:rsidRDefault="002D2D09" w:rsidP="002D2D09">
      <w:pPr>
        <w:spacing w:after="240" w:line="480" w:lineRule="auto"/>
        <w:jc w:val="center"/>
      </w:pPr>
      <w:bookmarkStart w:id="0" w:name="_GoBack"/>
      <w:bookmarkEnd w:id="0"/>
    </w:p>
    <w:p w:rsidR="00982277" w:rsidRDefault="00C67372" w:rsidP="002D2D09">
      <w:pPr>
        <w:spacing w:after="240" w:line="480" w:lineRule="auto"/>
        <w:jc w:val="center"/>
      </w:pPr>
      <w:r>
        <w:t>A closed-ended and open-ended question</w:t>
      </w:r>
    </w:p>
    <w:p w:rsidR="00982277" w:rsidRDefault="00C67372" w:rsidP="002D2D09">
      <w:pPr>
        <w:spacing w:before="240" w:after="240" w:line="480" w:lineRule="auto"/>
        <w:jc w:val="center"/>
      </w:pPr>
      <w:r>
        <w:t>Institutional affiliation</w:t>
      </w:r>
    </w:p>
    <w:p w:rsidR="00982277" w:rsidRDefault="00C67372" w:rsidP="002D2D09">
      <w:pPr>
        <w:spacing w:before="240" w:after="240" w:line="480" w:lineRule="auto"/>
        <w:jc w:val="center"/>
      </w:pPr>
      <w:r>
        <w:t>Name of lecturer</w:t>
      </w:r>
    </w:p>
    <w:p w:rsidR="00982277" w:rsidRDefault="00C67372" w:rsidP="002D2D09">
      <w:pPr>
        <w:spacing w:before="240" w:after="240" w:line="480" w:lineRule="auto"/>
        <w:jc w:val="center"/>
      </w:pPr>
      <w:r>
        <w:t>Name of student</w:t>
      </w:r>
    </w:p>
    <w:p w:rsidR="00982277" w:rsidRDefault="00C67372" w:rsidP="002D2D09">
      <w:pPr>
        <w:spacing w:before="240" w:after="240" w:line="480" w:lineRule="auto"/>
        <w:jc w:val="center"/>
      </w:pPr>
      <w:r>
        <w:t>Submission date</w:t>
      </w: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982277" w:rsidRDefault="00C67372" w:rsidP="002D2D09">
      <w:pPr>
        <w:spacing w:before="240" w:after="240" w:line="480" w:lineRule="auto"/>
        <w:jc w:val="center"/>
      </w:pPr>
      <w:r>
        <w:rPr>
          <w:b/>
          <w:bCs/>
        </w:rPr>
        <w:t>Introduction</w:t>
      </w:r>
    </w:p>
    <w:p w:rsidR="00982277" w:rsidRDefault="00C67372" w:rsidP="002D2D09">
      <w:pPr>
        <w:spacing w:before="240" w:after="240" w:line="480" w:lineRule="auto"/>
        <w:ind w:firstLine="720"/>
      </w:pPr>
      <w:r>
        <w:t>Open-ended questions are questions that give a chance to the interviewee to provide in-depth explanations and initial responses without being forced to make choices from multiple choices. This helps in understanding the perspective of the interviewee inste</w:t>
      </w:r>
      <w:r>
        <w:t>ad of giving feedback in stock responses. For example, what are you planning to buy? How would you help the company? How did you meet your best friend? In my interview, I have used the combination of the two types of question. Open-ended affects the number</w:t>
      </w:r>
      <w:r>
        <w:t xml:space="preserve"> of words that an interviewee can give. If the question needed just a few words, there is a possibility of the interviewee providing unwanted information as he or she is not tied to a specific number of words. In my interview, the interviewee showed the ab</w:t>
      </w:r>
      <w:r>
        <w:t>ove effect by giving unnecessary information. Also, some interviewees may lack confidence and words to express themselves when asked an open-ended question. This may result in incomplete data. This type of questions allows the respondent to give deep expia</w:t>
      </w:r>
      <w:r>
        <w:t xml:space="preserve">tions, and one can express feeling, attitudes, and understanding. As such, the interviewer can get extra information from the respondent (Dohrenwend 1965). </w:t>
      </w:r>
    </w:p>
    <w:p w:rsidR="00982277" w:rsidRDefault="00C67372" w:rsidP="002D2D09">
      <w:pPr>
        <w:spacing w:before="240" w:after="240" w:line="480" w:lineRule="auto"/>
        <w:ind w:firstLine="720"/>
      </w:pPr>
      <w:r>
        <w:t>Dohrenwend (1965) described closed-ended questions as questions that do not give the chance of givi</w:t>
      </w:r>
      <w:r>
        <w:t>ng a profound explanation, but the answer is selected from multiple choices. For example 'yes' or 'no'. These questions provide limited insight, and the interviewee cannot give expiations. For example, do you like vanilla yogurt? When is your birthday? Whe</w:t>
      </w:r>
      <w:r>
        <w:t>re is your bag? Used three times in the interview, closed-ended questions are more relaxed and quicker respondents can choice answers which give the interviewer with information which is easily analyzed. The respondents cannot provide explanations and thus</w:t>
      </w:r>
      <w:r>
        <w:t>, can answer sensitive questions. Also, it can void irrelevance in the interview. My interviewee showed all these qualities. The effect is that the respondents can suggest the ideas that they do not have. Misinterpretations can arise from multiple choices.</w:t>
      </w:r>
      <w:r>
        <w:t xml:space="preserve"> These choices force respondents to give simple responses to complex issues. Therefore, people are forced to make decisions they cannot make in real life. This is what happened in the interview. </w:t>
      </w:r>
    </w:p>
    <w:p w:rsidR="00982277" w:rsidRDefault="00C67372" w:rsidP="002D2D09">
      <w:pPr>
        <w:spacing w:before="240" w:after="240" w:line="480" w:lineRule="auto"/>
        <w:ind w:firstLine="720"/>
      </w:pPr>
      <w:r>
        <w:t>Counsellors are trained personnel that helps others to navig</w:t>
      </w:r>
      <w:r>
        <w:t>ate through their problems. It is their responsibility to assist people in digging out the root causes of their problems. Also, they support in career choice and how to plan for their education. This personnel is important in setting limits during counsell</w:t>
      </w:r>
      <w:r>
        <w:t>ing. Counselling boundaries are invisible but very important and thus should be safeguarded. According to Hermansson (1997), counsellor set limits during counselling to define their relationship. The relationship between a counsellor and a client should be</w:t>
      </w:r>
      <w:r>
        <w:t xml:space="preserve"> therapeutic. This is a relationship where an individual (counsellor) help another (client) change his/her life. This relationship includes several stages; orientation stage, identification stage, working stage and resolution stage. The counsellor should s</w:t>
      </w:r>
      <w:r>
        <w:t xml:space="preserve">upport his/her client regardless of the situation. Limits thus help in defining the relationship between them. </w:t>
      </w:r>
    </w:p>
    <w:p w:rsidR="00982277" w:rsidRDefault="00C67372" w:rsidP="002D2D09">
      <w:pPr>
        <w:spacing w:before="240" w:after="240" w:line="480" w:lineRule="auto"/>
        <w:ind w:firstLine="720"/>
      </w:pPr>
      <w:r>
        <w:t>Boundaries and limits are essential in ensuring professionalism. Clear limits protect the therapeutic relationship, and thus, everybody understa</w:t>
      </w:r>
      <w:r>
        <w:t>nds their responsibility during counselling. This keeps the process professional and protects clients from being taken advantage of their weaknesses. As such, the counsellors are protected from being sued by their clients for lack of professionalism when h</w:t>
      </w:r>
      <w:r>
        <w:t xml:space="preserve">andling clients. Limits also are vital as they make the clients feel safe and thus can trust their therapist with their secrets. Through limits, trust is built, and therefore, clients understand that their therapists are not going to harm them. </w:t>
      </w:r>
    </w:p>
    <w:p w:rsidR="00982277" w:rsidRDefault="00C67372" w:rsidP="002D2D09">
      <w:pPr>
        <w:spacing w:before="240" w:after="240" w:line="480" w:lineRule="auto"/>
        <w:ind w:firstLine="720"/>
      </w:pPr>
      <w:r>
        <w:t>Setting li</w:t>
      </w:r>
      <w:r>
        <w:t>mits also help to reduce confusion that may arise between clients and their therapist. Sometimes clients may be unwilling to disclose their problems to the therapist due to the uncertainty that they get. Clients may be confused because they fear the therap</w:t>
      </w:r>
      <w:r>
        <w:t>ist might reveal their secrets to other people. Limits thus remove such fears and create trust in the client about the therapist. Also, in borders, a starting point in the therapeutic exercise is built. Therapists start by indicating the limits that each s</w:t>
      </w:r>
      <w:r>
        <w:t xml:space="preserve">hould observe for successful counselling. </w:t>
      </w:r>
    </w:p>
    <w:p w:rsidR="00982277" w:rsidRDefault="00C67372" w:rsidP="002D2D09">
      <w:pPr>
        <w:spacing w:before="240" w:after="240" w:line="480" w:lineRule="auto"/>
        <w:ind w:firstLine="720"/>
      </w:pPr>
      <w:r>
        <w:t>Counsellors set boundaries to ensure that they abide by the principles of therapy. The principles set up a framework of how the exercise is done. These principles include; beneficence principle, nonmaleficence pri</w:t>
      </w:r>
      <w:r>
        <w:t>nciple, autonomy principle, justice principle, and fidelity principle. The principle of beneficence requires the therapist to promote what is right in the client expecting to impact the client and thus benefit from the counselling. Nonmaleficence principle</w:t>
      </w:r>
      <w:r>
        <w:t xml:space="preserve"> limits the counsellor from taking advantage of the weakness of the clients and therefore, should not harm their clients. Autonomy principle directs the ethical responsibility of the therapist and thus engages their clients' independent thinking. Counsello</w:t>
      </w:r>
      <w:r>
        <w:t xml:space="preserve">rs should give fair and equal services to all clients. This is the justice principle. Also, they should be honest with their clients or have fidelity. Limits ensure therapist work following these principles (Kahn 2006). </w:t>
      </w:r>
    </w:p>
    <w:p w:rsidR="00982277" w:rsidRDefault="00C67372" w:rsidP="002D2D09">
      <w:pPr>
        <w:spacing w:before="240" w:after="240" w:line="480" w:lineRule="auto"/>
        <w:ind w:firstLine="720"/>
      </w:pPr>
      <w:r>
        <w:t>Boundaries are violated when therap</w:t>
      </w:r>
      <w:r>
        <w:t>ists engage in multiple relations with their clients. This violation occurs when the therapists assume a secondary role in their relationships — for example, becoming an employer of their client, a business associate or a sex partner. This can be avoided b</w:t>
      </w:r>
      <w:r>
        <w:t>y following the principles of the therapeutic relationship. Also, violations occur when counsellors do not maintain confidentiality. Instead of keeping clients' information as a secret, the share that information to others and thus lack privacy. Confidenti</w:t>
      </w:r>
      <w:r>
        <w:t>ality is ensured when clients' is not shared unless when giving specialized clinics. Also, the therapist should ensure that they share the client's information after conducting the client. Long hugs are also a violation of the boundaries. Sometimes physica</w:t>
      </w:r>
      <w:r>
        <w:t xml:space="preserve">l contact may be essential but should remain limited like a handshake or a simple hug but not long hugs. </w:t>
      </w:r>
    </w:p>
    <w:p w:rsidR="00982277" w:rsidRDefault="00C67372" w:rsidP="002D2D09">
      <w:pPr>
        <w:spacing w:before="240" w:after="240" w:line="480" w:lineRule="auto"/>
        <w:jc w:val="center"/>
      </w:pPr>
      <w:r>
        <w:rPr>
          <w:b/>
          <w:bCs/>
        </w:rPr>
        <w:t>Open-ended question</w:t>
      </w:r>
    </w:p>
    <w:p w:rsidR="00982277" w:rsidRDefault="00C67372" w:rsidP="002D2D09">
      <w:pPr>
        <w:spacing w:before="240" w:after="240" w:line="480" w:lineRule="auto"/>
      </w:pPr>
      <w:r>
        <w:t>Where is your husband?</w:t>
      </w:r>
    </w:p>
    <w:p w:rsidR="00982277" w:rsidRDefault="00C67372" w:rsidP="002D2D09">
      <w:pPr>
        <w:spacing w:before="240" w:after="240" w:line="480" w:lineRule="auto"/>
        <w:jc w:val="center"/>
      </w:pPr>
      <w:r>
        <w:rPr>
          <w:b/>
          <w:bCs/>
        </w:rPr>
        <w:t>Reframe</w:t>
      </w:r>
    </w:p>
    <w:p w:rsidR="00982277" w:rsidRDefault="00C67372" w:rsidP="002D2D09">
      <w:pPr>
        <w:spacing w:before="240" w:after="240" w:line="480" w:lineRule="auto"/>
      </w:pPr>
      <w:r>
        <w:t>My husband is at the damn meetings where I rarely see him. This is worse, but I am happy because he</w:t>
      </w:r>
      <w:r>
        <w:t xml:space="preserve"> is recovering. </w:t>
      </w:r>
    </w:p>
    <w:p w:rsidR="00982277" w:rsidRDefault="00C67372" w:rsidP="002D2D09">
      <w:pPr>
        <w:spacing w:before="240" w:after="240" w:line="480" w:lineRule="auto"/>
        <w:jc w:val="center"/>
      </w:pPr>
      <w:r>
        <w:rPr>
          <w:b/>
          <w:bCs/>
        </w:rPr>
        <w:t>Paraphrase</w:t>
      </w:r>
    </w:p>
    <w:p w:rsidR="00982277" w:rsidRDefault="00C67372" w:rsidP="002D2D09">
      <w:pPr>
        <w:spacing w:before="240" w:after="240" w:line="480" w:lineRule="auto"/>
      </w:pPr>
      <w:r>
        <w:t xml:space="preserve">It can be my joy if my husband can refrain from going from those damn meetings. </w:t>
      </w:r>
    </w:p>
    <w:p w:rsidR="00982277" w:rsidRDefault="00C67372" w:rsidP="002D2D09">
      <w:pPr>
        <w:spacing w:before="240" w:after="240" w:line="480" w:lineRule="auto"/>
        <w:jc w:val="center"/>
      </w:pPr>
      <w:r>
        <w:rPr>
          <w:b/>
          <w:bCs/>
        </w:rPr>
        <w:t>Reflection of feeling</w:t>
      </w:r>
    </w:p>
    <w:p w:rsidR="00982277" w:rsidRDefault="00C67372" w:rsidP="002D2D09">
      <w:pPr>
        <w:spacing w:before="240" w:after="240" w:line="480" w:lineRule="auto"/>
      </w:pPr>
      <w:r>
        <w:t xml:space="preserve">She is happy because her husband is recovering. </w:t>
      </w: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2D2D09" w:rsidRDefault="002D2D09" w:rsidP="002D2D09">
      <w:pPr>
        <w:spacing w:before="240" w:after="240" w:line="480" w:lineRule="auto"/>
        <w:jc w:val="center"/>
        <w:rPr>
          <w:b/>
          <w:bCs/>
        </w:rPr>
      </w:pPr>
    </w:p>
    <w:p w:rsidR="00982277" w:rsidRDefault="00C67372" w:rsidP="002D2D09">
      <w:pPr>
        <w:spacing w:before="240" w:after="240" w:line="480" w:lineRule="auto"/>
        <w:jc w:val="center"/>
      </w:pPr>
      <w:r>
        <w:rPr>
          <w:b/>
          <w:bCs/>
        </w:rPr>
        <w:t>Reference</w:t>
      </w:r>
    </w:p>
    <w:p w:rsidR="002D2D09" w:rsidRDefault="002D2D09" w:rsidP="002D2D09">
      <w:pPr>
        <w:spacing w:before="240" w:after="240" w:line="480" w:lineRule="auto"/>
        <w:ind w:left="720" w:hanging="720"/>
      </w:pPr>
      <w:r>
        <w:t xml:space="preserve">Dohrenwend, B. S. (1965). Some effects of open and closed questions on respondents' answers. </w:t>
      </w:r>
      <w:r>
        <w:rPr>
          <w:i/>
          <w:iCs/>
        </w:rPr>
        <w:t>Human Organization</w:t>
      </w:r>
      <w:r>
        <w:t xml:space="preserve">, </w:t>
      </w:r>
      <w:r>
        <w:rPr>
          <w:i/>
          <w:iCs/>
        </w:rPr>
        <w:t>24</w:t>
      </w:r>
      <w:r>
        <w:t>(2), 175-184.</w:t>
      </w:r>
    </w:p>
    <w:p w:rsidR="002D2D09" w:rsidRDefault="002D2D09" w:rsidP="002D2D09">
      <w:pPr>
        <w:spacing w:before="240" w:after="240" w:line="480" w:lineRule="auto"/>
        <w:ind w:left="720" w:hanging="720"/>
      </w:pPr>
      <w:r>
        <w:t xml:space="preserve">Hermansson, G. (1997). Boundaries and boundary management in counselling: The never-ending story. </w:t>
      </w:r>
      <w:r>
        <w:rPr>
          <w:i/>
          <w:iCs/>
        </w:rPr>
        <w:t>British Journal of Guidance and Counselling</w:t>
      </w:r>
      <w:r>
        <w:t xml:space="preserve">, </w:t>
      </w:r>
      <w:r>
        <w:rPr>
          <w:i/>
          <w:iCs/>
        </w:rPr>
        <w:t>25</w:t>
      </w:r>
      <w:r>
        <w:t>(2), 133-146.</w:t>
      </w:r>
    </w:p>
    <w:p w:rsidR="002D2D09" w:rsidRDefault="002D2D09" w:rsidP="002D2D09">
      <w:pPr>
        <w:spacing w:before="240" w:after="240" w:line="480" w:lineRule="auto"/>
        <w:ind w:left="720" w:hanging="720"/>
      </w:pPr>
      <w:r>
        <w:t xml:space="preserve">Kahn, J. H. (2006). Factor analysis in counselling psychology research, training, and practice: Principles, advances, and applications. </w:t>
      </w:r>
      <w:r>
        <w:rPr>
          <w:i/>
          <w:iCs/>
        </w:rPr>
        <w:t>The counselling psychologist</w:t>
      </w:r>
      <w:r>
        <w:t xml:space="preserve">, </w:t>
      </w:r>
      <w:r>
        <w:rPr>
          <w:i/>
          <w:iCs/>
        </w:rPr>
        <w:t>34</w:t>
      </w:r>
      <w:r>
        <w:t>(5), 684-718.</w:t>
      </w:r>
    </w:p>
    <w:sectPr w:rsidR="002D2D09" w:rsidSect="002D2D09">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372" w:rsidRDefault="00C67372" w:rsidP="002D2D09">
      <w:r>
        <w:separator/>
      </w:r>
    </w:p>
  </w:endnote>
  <w:endnote w:type="continuationSeparator" w:id="0">
    <w:p w:rsidR="00C67372" w:rsidRDefault="00C67372" w:rsidP="002D2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372" w:rsidRDefault="00C67372" w:rsidP="002D2D09">
      <w:r>
        <w:separator/>
      </w:r>
    </w:p>
  </w:footnote>
  <w:footnote w:type="continuationSeparator" w:id="0">
    <w:p w:rsidR="00C67372" w:rsidRDefault="00C67372" w:rsidP="002D2D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995058"/>
      <w:docPartObj>
        <w:docPartGallery w:val="Page Numbers (Top of Page)"/>
        <w:docPartUnique/>
      </w:docPartObj>
    </w:sdtPr>
    <w:sdtEndPr>
      <w:rPr>
        <w:noProof/>
      </w:rPr>
    </w:sdtEndPr>
    <w:sdtContent>
      <w:p w:rsidR="002D2D09" w:rsidRDefault="002D2D09">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2D2D09" w:rsidRDefault="002D2D09">
    <w:pPr>
      <w:pStyle w:val="Header"/>
    </w:pPr>
    <w:r>
      <w:t xml:space="preserve">A closed-ended and open-ended question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D09" w:rsidRDefault="002D2D09">
    <w:pPr>
      <w:pStyle w:val="Header"/>
    </w:pPr>
    <w:r>
      <w:t>Running Head: a closed-ended and open-ended question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zMLU0MzE2M7M0NTJV0lEKTi0uzszPAykwrAUAApx1JCwAAAA="/>
  </w:docVars>
  <w:rsids>
    <w:rsidRoot w:val="00982277"/>
    <w:rsid w:val="002D2D09"/>
    <w:rsid w:val="00982277"/>
    <w:rsid w:val="00C6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D09"/>
    <w:pPr>
      <w:tabs>
        <w:tab w:val="center" w:pos="4680"/>
        <w:tab w:val="right" w:pos="9360"/>
      </w:tabs>
    </w:pPr>
  </w:style>
  <w:style w:type="character" w:customStyle="1" w:styleId="HeaderChar">
    <w:name w:val="Header Char"/>
    <w:basedOn w:val="DefaultParagraphFont"/>
    <w:link w:val="Header"/>
    <w:uiPriority w:val="99"/>
    <w:rsid w:val="002D2D09"/>
    <w:rPr>
      <w:sz w:val="24"/>
      <w:szCs w:val="24"/>
    </w:rPr>
  </w:style>
  <w:style w:type="paragraph" w:styleId="Footer">
    <w:name w:val="footer"/>
    <w:basedOn w:val="Normal"/>
    <w:link w:val="FooterChar"/>
    <w:uiPriority w:val="99"/>
    <w:unhideWhenUsed/>
    <w:rsid w:val="002D2D09"/>
    <w:pPr>
      <w:tabs>
        <w:tab w:val="center" w:pos="4680"/>
        <w:tab w:val="right" w:pos="9360"/>
      </w:tabs>
    </w:pPr>
  </w:style>
  <w:style w:type="character" w:customStyle="1" w:styleId="FooterChar">
    <w:name w:val="Footer Char"/>
    <w:basedOn w:val="DefaultParagraphFont"/>
    <w:link w:val="Footer"/>
    <w:uiPriority w:val="99"/>
    <w:rsid w:val="002D2D0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D09"/>
    <w:pPr>
      <w:tabs>
        <w:tab w:val="center" w:pos="4680"/>
        <w:tab w:val="right" w:pos="9360"/>
      </w:tabs>
    </w:pPr>
  </w:style>
  <w:style w:type="character" w:customStyle="1" w:styleId="HeaderChar">
    <w:name w:val="Header Char"/>
    <w:basedOn w:val="DefaultParagraphFont"/>
    <w:link w:val="Header"/>
    <w:uiPriority w:val="99"/>
    <w:rsid w:val="002D2D09"/>
    <w:rPr>
      <w:sz w:val="24"/>
      <w:szCs w:val="24"/>
    </w:rPr>
  </w:style>
  <w:style w:type="paragraph" w:styleId="Footer">
    <w:name w:val="footer"/>
    <w:basedOn w:val="Normal"/>
    <w:link w:val="FooterChar"/>
    <w:uiPriority w:val="99"/>
    <w:unhideWhenUsed/>
    <w:rsid w:val="002D2D09"/>
    <w:pPr>
      <w:tabs>
        <w:tab w:val="center" w:pos="4680"/>
        <w:tab w:val="right" w:pos="9360"/>
      </w:tabs>
    </w:pPr>
  </w:style>
  <w:style w:type="character" w:customStyle="1" w:styleId="FooterChar">
    <w:name w:val="Footer Char"/>
    <w:basedOn w:val="DefaultParagraphFont"/>
    <w:link w:val="Footer"/>
    <w:uiPriority w:val="99"/>
    <w:rsid w:val="002D2D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dc:creator>
  <cp:lastModifiedBy>Windows User</cp:lastModifiedBy>
  <cp:revision>2</cp:revision>
  <dcterms:created xsi:type="dcterms:W3CDTF">2019-08-06T23:04:00Z</dcterms:created>
  <dcterms:modified xsi:type="dcterms:W3CDTF">2019-08-06T23:04:00Z</dcterms:modified>
</cp:coreProperties>
</file>